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937E" w14:textId="77777777" w:rsidR="00AD0D50" w:rsidRDefault="00AD0D50" w:rsidP="002558DD">
      <w:pPr>
        <w:pStyle w:val="Heading1"/>
        <w:rPr>
          <w:spacing w:val="-10"/>
        </w:rPr>
      </w:pPr>
      <w:r>
        <w:t>ATTACHMENT</w:t>
      </w:r>
      <w:r>
        <w:rPr>
          <w:spacing w:val="-16"/>
        </w:rPr>
        <w:t xml:space="preserve"> </w:t>
      </w:r>
      <w:r>
        <w:rPr>
          <w:spacing w:val="-10"/>
        </w:rPr>
        <w:t>2</w:t>
      </w:r>
    </w:p>
    <w:p w14:paraId="36700158" w14:textId="68A67865" w:rsidR="00AD0D50" w:rsidRDefault="00AD0D50" w:rsidP="002558DD">
      <w:pPr>
        <w:pStyle w:val="BodyText"/>
        <w:spacing w:after="120"/>
        <w:rPr>
          <w:b/>
          <w:bCs/>
        </w:rPr>
      </w:pPr>
      <w:r w:rsidRPr="002558DD">
        <w:rPr>
          <w:b/>
          <w:bCs/>
        </w:rPr>
        <w:t>Enrolment</w:t>
      </w:r>
      <w:r w:rsidRPr="002558DD">
        <w:rPr>
          <w:b/>
          <w:bCs/>
        </w:rPr>
        <w:t xml:space="preserve"> </w:t>
      </w:r>
      <w:r w:rsidRPr="002558DD">
        <w:rPr>
          <w:b/>
          <w:bCs/>
        </w:rPr>
        <w:t>checklist</w:t>
      </w:r>
      <w:r w:rsidRPr="002558DD">
        <w:rPr>
          <w:b/>
          <w:bCs/>
        </w:rPr>
        <w:t xml:space="preserve"> </w:t>
      </w:r>
      <w:r w:rsidRPr="002558DD">
        <w:rPr>
          <w:b/>
          <w:bCs/>
        </w:rPr>
        <w:t>for</w:t>
      </w:r>
      <w:r w:rsidRPr="002558DD">
        <w:rPr>
          <w:b/>
          <w:bCs/>
        </w:rPr>
        <w:t xml:space="preserve"> </w:t>
      </w:r>
      <w:r w:rsidRPr="002558DD">
        <w:rPr>
          <w:b/>
          <w:bCs/>
        </w:rPr>
        <w:t>children</w:t>
      </w:r>
      <w:r w:rsidRPr="002558DD">
        <w:rPr>
          <w:b/>
          <w:bCs/>
        </w:rPr>
        <w:t xml:space="preserve"> </w:t>
      </w:r>
      <w:r w:rsidRPr="002558DD">
        <w:rPr>
          <w:b/>
          <w:bCs/>
        </w:rPr>
        <w:t>diagnosed</w:t>
      </w:r>
      <w:r w:rsidRPr="002558DD">
        <w:rPr>
          <w:b/>
          <w:bCs/>
        </w:rPr>
        <w:t xml:space="preserve"> </w:t>
      </w:r>
      <w:r w:rsidRPr="002558DD">
        <w:rPr>
          <w:b/>
          <w:bCs/>
        </w:rPr>
        <w:t>as</w:t>
      </w:r>
      <w:r w:rsidRPr="002558DD">
        <w:rPr>
          <w:b/>
          <w:bCs/>
        </w:rPr>
        <w:t xml:space="preserve"> </w:t>
      </w:r>
      <w:r w:rsidRPr="002558DD">
        <w:rPr>
          <w:b/>
          <w:bCs/>
        </w:rPr>
        <w:t>at</w:t>
      </w:r>
      <w:r w:rsidRPr="002558DD">
        <w:rPr>
          <w:b/>
          <w:bCs/>
        </w:rPr>
        <w:t xml:space="preserve"> </w:t>
      </w:r>
      <w:r w:rsidRPr="002558DD">
        <w:rPr>
          <w:b/>
          <w:bCs/>
        </w:rPr>
        <w:t>risk</w:t>
      </w:r>
      <w:r w:rsidRPr="002558DD">
        <w:rPr>
          <w:b/>
          <w:bCs/>
        </w:rPr>
        <w:t xml:space="preserve"> </w:t>
      </w:r>
      <w:r w:rsidRPr="002558DD">
        <w:rPr>
          <w:b/>
          <w:bCs/>
        </w:rPr>
        <w:t>of</w:t>
      </w:r>
      <w:r w:rsidRPr="002558DD">
        <w:rPr>
          <w:b/>
          <w:bCs/>
        </w:rPr>
        <w:t xml:space="preserve"> </w:t>
      </w:r>
      <w:proofErr w:type="gramStart"/>
      <w:r w:rsidRPr="002558DD">
        <w:rPr>
          <w:b/>
          <w:bCs/>
        </w:rPr>
        <w:t>anaphylaxis</w:t>
      </w:r>
      <w:proofErr w:type="gramEnd"/>
    </w:p>
    <w:tbl>
      <w:tblPr>
        <w:tblStyle w:val="TableGrid"/>
        <w:tblW w:w="0" w:type="auto"/>
        <w:tblCellMar>
          <w:top w:w="108" w:type="dxa"/>
          <w:bottom w:w="108" w:type="dxa"/>
        </w:tblCellMar>
        <w:tblLook w:val="04A0" w:firstRow="1" w:lastRow="0" w:firstColumn="1" w:lastColumn="0" w:noHBand="0" w:noVBand="1"/>
      </w:tblPr>
      <w:tblGrid>
        <w:gridCol w:w="1172"/>
        <w:gridCol w:w="8794"/>
      </w:tblGrid>
      <w:tr w:rsidR="002558DD" w:rsidRPr="002558DD" w14:paraId="0C663DA6" w14:textId="77777777" w:rsidTr="002558DD">
        <w:trPr>
          <w:trHeight w:val="567"/>
        </w:trPr>
        <w:tc>
          <w:tcPr>
            <w:tcW w:w="817" w:type="dxa"/>
            <w:shd w:val="clear" w:color="auto" w:fill="D9D9D9" w:themeFill="background1" w:themeFillShade="D9"/>
          </w:tcPr>
          <w:p w14:paraId="7C548799" w14:textId="1A3FBD82" w:rsidR="002558DD" w:rsidRPr="002558DD" w:rsidRDefault="002558DD" w:rsidP="00AD0D50">
            <w:pPr>
              <w:pStyle w:val="BodyText"/>
              <w:jc w:val="center"/>
              <w:rPr>
                <w:b/>
                <w:bCs/>
              </w:rPr>
            </w:pPr>
            <w:r w:rsidRPr="002558DD">
              <w:rPr>
                <w:b/>
                <w:bCs/>
              </w:rPr>
              <w:t>Checkbox</w:t>
            </w:r>
          </w:p>
        </w:tc>
        <w:tc>
          <w:tcPr>
            <w:tcW w:w="9149" w:type="dxa"/>
            <w:shd w:val="clear" w:color="auto" w:fill="D9D9D9" w:themeFill="background1" w:themeFillShade="D9"/>
          </w:tcPr>
          <w:p w14:paraId="51E2FF3A" w14:textId="56B7DC75" w:rsidR="002558DD" w:rsidRPr="002558DD" w:rsidRDefault="002558DD" w:rsidP="002558DD">
            <w:pPr>
              <w:pStyle w:val="BodyText"/>
              <w:rPr>
                <w:b/>
                <w:bCs/>
              </w:rPr>
            </w:pPr>
            <w:r w:rsidRPr="002558DD">
              <w:rPr>
                <w:b/>
                <w:bCs/>
              </w:rPr>
              <w:t>Description</w:t>
            </w:r>
          </w:p>
        </w:tc>
      </w:tr>
      <w:tr w:rsidR="002558DD" w14:paraId="3615EEC7" w14:textId="77777777" w:rsidTr="002558DD">
        <w:trPr>
          <w:trHeight w:val="567"/>
        </w:trPr>
        <w:tc>
          <w:tcPr>
            <w:tcW w:w="817" w:type="dxa"/>
            <w:tcBorders>
              <w:bottom w:val="single" w:sz="4" w:space="0" w:color="auto"/>
            </w:tcBorders>
          </w:tcPr>
          <w:p w14:paraId="17818A0F" w14:textId="77777777" w:rsidR="002558DD" w:rsidRDefault="002558DD" w:rsidP="00AD0D50">
            <w:pPr>
              <w:pStyle w:val="BodyText"/>
              <w:jc w:val="center"/>
              <w:rPr>
                <w:b/>
                <w:bCs/>
              </w:rPr>
            </w:pPr>
          </w:p>
        </w:tc>
        <w:tc>
          <w:tcPr>
            <w:tcW w:w="9149" w:type="dxa"/>
            <w:tcBorders>
              <w:bottom w:val="single" w:sz="4" w:space="0" w:color="auto"/>
            </w:tcBorders>
          </w:tcPr>
          <w:p w14:paraId="5F9A1B4B" w14:textId="009E21F6" w:rsidR="002558DD" w:rsidRPr="002558DD" w:rsidRDefault="002558DD" w:rsidP="002558DD">
            <w:pPr>
              <w:pStyle w:val="BodyText"/>
            </w:pPr>
            <w:r w:rsidRPr="002558DD">
              <w:t xml:space="preserve">A risk minimisation plan and communication plan </w:t>
            </w:r>
            <w:proofErr w:type="gramStart"/>
            <w:r w:rsidRPr="002558DD">
              <w:t>is</w:t>
            </w:r>
            <w:proofErr w:type="gramEnd"/>
            <w:r w:rsidRPr="002558DD">
              <w:t xml:space="preserve"> completed in consultation with parents/guardians prior to the attendance of the child at the service, and is implemented including following procedures to address the particular needs of each child diagnosed as at risk of anaphylaxis.</w:t>
            </w:r>
          </w:p>
        </w:tc>
      </w:tr>
      <w:tr w:rsidR="002558DD" w14:paraId="2B12418E" w14:textId="77777777" w:rsidTr="002558DD">
        <w:trPr>
          <w:trHeight w:val="567"/>
        </w:trPr>
        <w:tc>
          <w:tcPr>
            <w:tcW w:w="817" w:type="dxa"/>
            <w:shd w:val="clear" w:color="auto" w:fill="F2F2F2" w:themeFill="background1" w:themeFillShade="F2"/>
          </w:tcPr>
          <w:p w14:paraId="02761CAB" w14:textId="77777777" w:rsidR="002558DD" w:rsidRDefault="002558DD" w:rsidP="00AD0D50">
            <w:pPr>
              <w:pStyle w:val="BodyText"/>
              <w:jc w:val="center"/>
              <w:rPr>
                <w:b/>
                <w:bCs/>
              </w:rPr>
            </w:pPr>
          </w:p>
        </w:tc>
        <w:tc>
          <w:tcPr>
            <w:tcW w:w="9149" w:type="dxa"/>
            <w:shd w:val="clear" w:color="auto" w:fill="F2F2F2" w:themeFill="background1" w:themeFillShade="F2"/>
          </w:tcPr>
          <w:p w14:paraId="08366D78" w14:textId="4D898F91" w:rsidR="002558DD" w:rsidRPr="002558DD" w:rsidRDefault="002558DD" w:rsidP="002558DD">
            <w:pPr>
              <w:pStyle w:val="BodyText"/>
            </w:pPr>
            <w:r w:rsidRPr="002558DD">
              <w:t>Parents/guardians of a child diagnosed as at risk of anaphylaxis have been provided with a copy of the service’s Anaphylaxis Policy and Dealing with Medical Conditions Policy.</w:t>
            </w:r>
          </w:p>
        </w:tc>
      </w:tr>
      <w:tr w:rsidR="002558DD" w14:paraId="4665FD88" w14:textId="77777777" w:rsidTr="002558DD">
        <w:trPr>
          <w:trHeight w:val="567"/>
        </w:trPr>
        <w:tc>
          <w:tcPr>
            <w:tcW w:w="817" w:type="dxa"/>
            <w:tcBorders>
              <w:bottom w:val="single" w:sz="4" w:space="0" w:color="auto"/>
            </w:tcBorders>
          </w:tcPr>
          <w:p w14:paraId="7669AE74" w14:textId="77777777" w:rsidR="002558DD" w:rsidRDefault="002558DD" w:rsidP="00AD0D50">
            <w:pPr>
              <w:pStyle w:val="BodyText"/>
              <w:jc w:val="center"/>
              <w:rPr>
                <w:b/>
                <w:bCs/>
              </w:rPr>
            </w:pPr>
          </w:p>
        </w:tc>
        <w:tc>
          <w:tcPr>
            <w:tcW w:w="9149" w:type="dxa"/>
            <w:tcBorders>
              <w:bottom w:val="single" w:sz="4" w:space="0" w:color="auto"/>
            </w:tcBorders>
          </w:tcPr>
          <w:p w14:paraId="4F568CD7" w14:textId="3155862B" w:rsidR="002558DD" w:rsidRPr="002558DD" w:rsidRDefault="002558DD" w:rsidP="002558DD">
            <w:pPr>
              <w:pStyle w:val="BodyText"/>
            </w:pPr>
            <w:r w:rsidRPr="002558DD">
              <w:t>All parents/guardians are made aware of the service’s Anaphylaxis Policy.</w:t>
            </w:r>
          </w:p>
        </w:tc>
      </w:tr>
      <w:tr w:rsidR="002558DD" w14:paraId="7C871B80" w14:textId="77777777" w:rsidTr="002558DD">
        <w:trPr>
          <w:trHeight w:val="567"/>
        </w:trPr>
        <w:tc>
          <w:tcPr>
            <w:tcW w:w="817" w:type="dxa"/>
            <w:shd w:val="clear" w:color="auto" w:fill="F2F2F2" w:themeFill="background1" w:themeFillShade="F2"/>
          </w:tcPr>
          <w:p w14:paraId="51BC13AF" w14:textId="77777777" w:rsidR="002558DD" w:rsidRDefault="002558DD" w:rsidP="00AD0D50">
            <w:pPr>
              <w:pStyle w:val="BodyText"/>
              <w:jc w:val="center"/>
              <w:rPr>
                <w:b/>
                <w:bCs/>
              </w:rPr>
            </w:pPr>
          </w:p>
        </w:tc>
        <w:tc>
          <w:tcPr>
            <w:tcW w:w="9149" w:type="dxa"/>
            <w:shd w:val="clear" w:color="auto" w:fill="F2F2F2" w:themeFill="background1" w:themeFillShade="F2"/>
          </w:tcPr>
          <w:p w14:paraId="374C1324" w14:textId="3908F26B" w:rsidR="002558DD" w:rsidRPr="002558DD" w:rsidRDefault="002558DD" w:rsidP="002558DD">
            <w:pPr>
              <w:pStyle w:val="BodyText"/>
            </w:pPr>
            <w:r w:rsidRPr="002558DD">
              <w:t>An ASCIA action plan for anaphylaxis for the child is completed and signed by the child’s registered medical practitioner and is accessible to all staff.</w:t>
            </w:r>
          </w:p>
        </w:tc>
      </w:tr>
      <w:tr w:rsidR="002558DD" w14:paraId="54B4E4E0" w14:textId="77777777" w:rsidTr="002558DD">
        <w:trPr>
          <w:trHeight w:val="567"/>
        </w:trPr>
        <w:tc>
          <w:tcPr>
            <w:tcW w:w="817" w:type="dxa"/>
            <w:tcBorders>
              <w:bottom w:val="single" w:sz="4" w:space="0" w:color="auto"/>
            </w:tcBorders>
          </w:tcPr>
          <w:p w14:paraId="6636EC04" w14:textId="77777777" w:rsidR="002558DD" w:rsidRDefault="002558DD" w:rsidP="00AD0D50">
            <w:pPr>
              <w:pStyle w:val="BodyText"/>
              <w:jc w:val="center"/>
              <w:rPr>
                <w:b/>
                <w:bCs/>
              </w:rPr>
            </w:pPr>
          </w:p>
        </w:tc>
        <w:tc>
          <w:tcPr>
            <w:tcW w:w="9149" w:type="dxa"/>
            <w:tcBorders>
              <w:bottom w:val="single" w:sz="4" w:space="0" w:color="auto"/>
            </w:tcBorders>
          </w:tcPr>
          <w:p w14:paraId="640952A8" w14:textId="2748C1B3" w:rsidR="002558DD" w:rsidRPr="002558DD" w:rsidRDefault="002558DD" w:rsidP="002558DD">
            <w:pPr>
              <w:pStyle w:val="BodyText"/>
            </w:pPr>
            <w:r w:rsidRPr="002558DD">
              <w:t>A copy of the child’s ASCIA action plan for anaphylaxis is included in the child’s adrenaline autoinjector kit (refer to Definitions).</w:t>
            </w:r>
          </w:p>
        </w:tc>
      </w:tr>
      <w:tr w:rsidR="002558DD" w14:paraId="0F868F94" w14:textId="77777777" w:rsidTr="002558DD">
        <w:trPr>
          <w:trHeight w:val="567"/>
        </w:trPr>
        <w:tc>
          <w:tcPr>
            <w:tcW w:w="817" w:type="dxa"/>
            <w:shd w:val="clear" w:color="auto" w:fill="F2F2F2" w:themeFill="background1" w:themeFillShade="F2"/>
          </w:tcPr>
          <w:p w14:paraId="69EA7F8D" w14:textId="77777777" w:rsidR="002558DD" w:rsidRDefault="002558DD" w:rsidP="00AD0D50">
            <w:pPr>
              <w:pStyle w:val="BodyText"/>
              <w:jc w:val="center"/>
              <w:rPr>
                <w:b/>
                <w:bCs/>
              </w:rPr>
            </w:pPr>
          </w:p>
        </w:tc>
        <w:tc>
          <w:tcPr>
            <w:tcW w:w="9149" w:type="dxa"/>
            <w:shd w:val="clear" w:color="auto" w:fill="F2F2F2" w:themeFill="background1" w:themeFillShade="F2"/>
          </w:tcPr>
          <w:p w14:paraId="642C38A9" w14:textId="2D3BA6CD" w:rsidR="002558DD" w:rsidRPr="002558DD" w:rsidRDefault="002558DD" w:rsidP="002558DD">
            <w:pPr>
              <w:pStyle w:val="BodyText"/>
            </w:pPr>
            <w:r w:rsidRPr="002558DD">
              <w:t xml:space="preserve">An adrenaline autoinjector (within a visible expiry date) </w:t>
            </w:r>
            <w:proofErr w:type="gramStart"/>
            <w:r w:rsidRPr="002558DD">
              <w:t>is available for use at all times</w:t>
            </w:r>
            <w:proofErr w:type="gramEnd"/>
            <w:r w:rsidRPr="002558DD">
              <w:t xml:space="preserve"> the child is being educated and cared for by the service.</w:t>
            </w:r>
          </w:p>
        </w:tc>
      </w:tr>
      <w:tr w:rsidR="002558DD" w14:paraId="58A56EA4" w14:textId="77777777" w:rsidTr="002558DD">
        <w:trPr>
          <w:trHeight w:val="567"/>
        </w:trPr>
        <w:tc>
          <w:tcPr>
            <w:tcW w:w="817" w:type="dxa"/>
            <w:tcBorders>
              <w:bottom w:val="single" w:sz="4" w:space="0" w:color="auto"/>
            </w:tcBorders>
          </w:tcPr>
          <w:p w14:paraId="237BF1C1" w14:textId="77777777" w:rsidR="002558DD" w:rsidRDefault="002558DD" w:rsidP="00AD0D50">
            <w:pPr>
              <w:pStyle w:val="BodyText"/>
              <w:jc w:val="center"/>
              <w:rPr>
                <w:b/>
                <w:bCs/>
              </w:rPr>
            </w:pPr>
          </w:p>
        </w:tc>
        <w:tc>
          <w:tcPr>
            <w:tcW w:w="9149" w:type="dxa"/>
            <w:tcBorders>
              <w:bottom w:val="single" w:sz="4" w:space="0" w:color="auto"/>
            </w:tcBorders>
          </w:tcPr>
          <w:p w14:paraId="64F6519A" w14:textId="647AD7D8" w:rsidR="002558DD" w:rsidRPr="002558DD" w:rsidRDefault="002558DD" w:rsidP="002558DD">
            <w:pPr>
              <w:pStyle w:val="BodyText"/>
            </w:pPr>
            <w:r w:rsidRPr="002558DD">
              <w:t>An adrenaline autoinjector is stored in an insulated container (adrenaline autoinjector kit) in a location easily accessible to adults both indoors and outdoors (not locked away) but inaccessible to children, and away from direct sources of heat and cold.</w:t>
            </w:r>
          </w:p>
        </w:tc>
      </w:tr>
      <w:tr w:rsidR="002558DD" w14:paraId="0C95DF4C" w14:textId="77777777" w:rsidTr="002558DD">
        <w:trPr>
          <w:trHeight w:val="567"/>
        </w:trPr>
        <w:tc>
          <w:tcPr>
            <w:tcW w:w="817" w:type="dxa"/>
            <w:shd w:val="clear" w:color="auto" w:fill="F2F2F2" w:themeFill="background1" w:themeFillShade="F2"/>
          </w:tcPr>
          <w:p w14:paraId="69FF0F42" w14:textId="77777777" w:rsidR="002558DD" w:rsidRDefault="002558DD" w:rsidP="00AD0D50">
            <w:pPr>
              <w:pStyle w:val="BodyText"/>
              <w:jc w:val="center"/>
              <w:rPr>
                <w:b/>
                <w:bCs/>
              </w:rPr>
            </w:pPr>
          </w:p>
        </w:tc>
        <w:tc>
          <w:tcPr>
            <w:tcW w:w="9149" w:type="dxa"/>
            <w:shd w:val="clear" w:color="auto" w:fill="F2F2F2" w:themeFill="background1" w:themeFillShade="F2"/>
          </w:tcPr>
          <w:p w14:paraId="78F93C94" w14:textId="57B75D59" w:rsidR="002558DD" w:rsidRPr="002558DD" w:rsidRDefault="002558DD" w:rsidP="002558DD">
            <w:pPr>
              <w:pStyle w:val="BodyText"/>
            </w:pPr>
            <w:r w:rsidRPr="002558DD">
              <w:t>All staff, including casual and relief staff, are aware of the location of each adrenaline autoinjector kit which includes each child’s ASCIA action plan for anaphylaxis.</w:t>
            </w:r>
          </w:p>
        </w:tc>
      </w:tr>
      <w:tr w:rsidR="002558DD" w14:paraId="3B51FFED" w14:textId="77777777" w:rsidTr="002558DD">
        <w:trPr>
          <w:trHeight w:val="567"/>
        </w:trPr>
        <w:tc>
          <w:tcPr>
            <w:tcW w:w="817" w:type="dxa"/>
            <w:tcBorders>
              <w:bottom w:val="single" w:sz="4" w:space="0" w:color="auto"/>
            </w:tcBorders>
          </w:tcPr>
          <w:p w14:paraId="3FF3BF4D" w14:textId="77777777" w:rsidR="002558DD" w:rsidRDefault="002558DD" w:rsidP="00AD0D50">
            <w:pPr>
              <w:pStyle w:val="BodyText"/>
              <w:jc w:val="center"/>
              <w:rPr>
                <w:b/>
                <w:bCs/>
              </w:rPr>
            </w:pPr>
          </w:p>
        </w:tc>
        <w:tc>
          <w:tcPr>
            <w:tcW w:w="9149" w:type="dxa"/>
            <w:tcBorders>
              <w:bottom w:val="single" w:sz="4" w:space="0" w:color="auto"/>
            </w:tcBorders>
          </w:tcPr>
          <w:p w14:paraId="04FEBAD4" w14:textId="3084FE0B" w:rsidR="002558DD" w:rsidRPr="002558DD" w:rsidRDefault="002558DD" w:rsidP="002558DD">
            <w:pPr>
              <w:pStyle w:val="BodyText"/>
            </w:pPr>
            <w:r w:rsidRPr="002558DD">
              <w:t>All staff have undertaken approved anaphylaxis management training (refer to Definitions), which includes strategies for anaphylaxis management, risk minimisation, recognition of allergic reactions and emergency first aid treatment. Details regarding qualifications are to be recorded on the staff record (refer to Definitions).</w:t>
            </w:r>
          </w:p>
        </w:tc>
      </w:tr>
      <w:tr w:rsidR="002558DD" w14:paraId="475559D8" w14:textId="77777777" w:rsidTr="002558DD">
        <w:trPr>
          <w:trHeight w:val="567"/>
        </w:trPr>
        <w:tc>
          <w:tcPr>
            <w:tcW w:w="817" w:type="dxa"/>
            <w:shd w:val="clear" w:color="auto" w:fill="F2F2F2" w:themeFill="background1" w:themeFillShade="F2"/>
          </w:tcPr>
          <w:p w14:paraId="53CBB378" w14:textId="77777777" w:rsidR="002558DD" w:rsidRDefault="002558DD" w:rsidP="00AD0D50">
            <w:pPr>
              <w:pStyle w:val="BodyText"/>
              <w:jc w:val="center"/>
              <w:rPr>
                <w:b/>
                <w:bCs/>
              </w:rPr>
            </w:pPr>
          </w:p>
        </w:tc>
        <w:tc>
          <w:tcPr>
            <w:tcW w:w="9149" w:type="dxa"/>
            <w:shd w:val="clear" w:color="auto" w:fill="F2F2F2" w:themeFill="background1" w:themeFillShade="F2"/>
          </w:tcPr>
          <w:p w14:paraId="48B0F289" w14:textId="7912B63F" w:rsidR="002558DD" w:rsidRPr="002558DD" w:rsidRDefault="002558DD" w:rsidP="002558DD">
            <w:pPr>
              <w:pStyle w:val="BodyText"/>
            </w:pPr>
            <w:r w:rsidRPr="002558DD">
              <w:t>All staff have undertaken practise with an autoinjector trainer at least annually and preferably quarterly. Details regarding participation in practice sessions are to be recorded on the Educator Network Meeting minutes. The procedure for first aid treatment for anaphylaxis is in place and reviewed (refer to Attachment 4).</w:t>
            </w:r>
          </w:p>
        </w:tc>
      </w:tr>
      <w:tr w:rsidR="002558DD" w14:paraId="46C72CBA" w14:textId="77777777" w:rsidTr="002558DD">
        <w:trPr>
          <w:trHeight w:val="567"/>
        </w:trPr>
        <w:tc>
          <w:tcPr>
            <w:tcW w:w="817" w:type="dxa"/>
            <w:tcBorders>
              <w:bottom w:val="single" w:sz="4" w:space="0" w:color="auto"/>
            </w:tcBorders>
          </w:tcPr>
          <w:p w14:paraId="72211C2B" w14:textId="77777777" w:rsidR="002558DD" w:rsidRDefault="002558DD" w:rsidP="00AD0D50">
            <w:pPr>
              <w:pStyle w:val="BodyText"/>
              <w:jc w:val="center"/>
              <w:rPr>
                <w:b/>
                <w:bCs/>
              </w:rPr>
            </w:pPr>
          </w:p>
        </w:tc>
        <w:tc>
          <w:tcPr>
            <w:tcW w:w="9149" w:type="dxa"/>
            <w:tcBorders>
              <w:bottom w:val="single" w:sz="4" w:space="0" w:color="auto"/>
            </w:tcBorders>
          </w:tcPr>
          <w:p w14:paraId="7B42A52A" w14:textId="5DE68F50" w:rsidR="002558DD" w:rsidRPr="002558DD" w:rsidRDefault="002558DD" w:rsidP="002558DD">
            <w:pPr>
              <w:pStyle w:val="BodyText"/>
            </w:pPr>
            <w:r w:rsidRPr="002558DD">
              <w:t>Contact details of all parents/guardians and authorised nominees are current and accessible.</w:t>
            </w:r>
          </w:p>
        </w:tc>
      </w:tr>
      <w:tr w:rsidR="002558DD" w14:paraId="652A6B35" w14:textId="77777777" w:rsidTr="002558DD">
        <w:trPr>
          <w:trHeight w:val="567"/>
        </w:trPr>
        <w:tc>
          <w:tcPr>
            <w:tcW w:w="817" w:type="dxa"/>
            <w:shd w:val="clear" w:color="auto" w:fill="F2F2F2" w:themeFill="background1" w:themeFillShade="F2"/>
          </w:tcPr>
          <w:p w14:paraId="763C3936" w14:textId="77777777" w:rsidR="002558DD" w:rsidRDefault="002558DD" w:rsidP="00AD0D50">
            <w:pPr>
              <w:pStyle w:val="BodyText"/>
              <w:jc w:val="center"/>
              <w:rPr>
                <w:b/>
                <w:bCs/>
              </w:rPr>
            </w:pPr>
          </w:p>
        </w:tc>
        <w:tc>
          <w:tcPr>
            <w:tcW w:w="9149" w:type="dxa"/>
            <w:shd w:val="clear" w:color="auto" w:fill="F2F2F2" w:themeFill="background1" w:themeFillShade="F2"/>
          </w:tcPr>
          <w:p w14:paraId="7F6BC9D2" w14:textId="7114D6C9" w:rsidR="002558DD" w:rsidRPr="002558DD" w:rsidRDefault="002558DD" w:rsidP="002558DD">
            <w:pPr>
              <w:pStyle w:val="BodyText"/>
            </w:pPr>
            <w:r w:rsidRPr="002558DD">
              <w:t>Information regarding any other medications or medical conditions in the service (for example asthma) is available to staff.</w:t>
            </w:r>
          </w:p>
        </w:tc>
      </w:tr>
      <w:tr w:rsidR="002558DD" w14:paraId="6599E5FD" w14:textId="77777777" w:rsidTr="002558DD">
        <w:trPr>
          <w:trHeight w:val="567"/>
        </w:trPr>
        <w:tc>
          <w:tcPr>
            <w:tcW w:w="817" w:type="dxa"/>
          </w:tcPr>
          <w:p w14:paraId="04C1CD94" w14:textId="77777777" w:rsidR="002558DD" w:rsidRDefault="002558DD" w:rsidP="00AD0D50">
            <w:pPr>
              <w:pStyle w:val="BodyText"/>
              <w:jc w:val="center"/>
              <w:rPr>
                <w:b/>
                <w:bCs/>
              </w:rPr>
            </w:pPr>
          </w:p>
        </w:tc>
        <w:tc>
          <w:tcPr>
            <w:tcW w:w="9149" w:type="dxa"/>
          </w:tcPr>
          <w:p w14:paraId="19F84C75" w14:textId="4780DE58" w:rsidR="002558DD" w:rsidRPr="002558DD" w:rsidRDefault="002558DD" w:rsidP="002558DD">
            <w:pPr>
              <w:pStyle w:val="BodyText"/>
            </w:pPr>
            <w:r w:rsidRPr="002558DD">
              <w:t>If food is prepared at the service, measures are in place to prevent cross-contamination of the food given to the child diagnosed as at risk of anaphylaxis.</w:t>
            </w:r>
          </w:p>
        </w:tc>
      </w:tr>
    </w:tbl>
    <w:p w14:paraId="4E1EF39A" w14:textId="77777777" w:rsidR="00AD0D50" w:rsidRDefault="00AD0D50">
      <w:pPr>
        <w:pStyle w:val="BodyText"/>
        <w:kinsoku w:val="0"/>
        <w:overflowPunct w:val="0"/>
      </w:pPr>
    </w:p>
    <w:p w14:paraId="14743589" w14:textId="77777777" w:rsidR="00AD0D50" w:rsidRDefault="00AD0D50">
      <w:pPr>
        <w:pStyle w:val="BodyText"/>
        <w:kinsoku w:val="0"/>
        <w:overflowPunct w:val="0"/>
        <w:spacing w:before="54"/>
      </w:pPr>
    </w:p>
    <w:p w14:paraId="4DC18699" w14:textId="5D4A25EF" w:rsidR="00AD0D50" w:rsidRDefault="00AD0D50">
      <w:pPr>
        <w:pStyle w:val="BodyText"/>
        <w:kinsoku w:val="0"/>
        <w:overflowPunct w:val="0"/>
        <w:spacing w:before="114" w:line="249" w:lineRule="auto"/>
        <w:ind w:left="4420" w:hanging="623"/>
        <w:rPr>
          <w:sz w:val="16"/>
          <w:szCs w:val="16"/>
        </w:rPr>
      </w:pPr>
      <w:proofErr w:type="spellStart"/>
      <w:r>
        <w:rPr>
          <w:sz w:val="16"/>
          <w:szCs w:val="16"/>
        </w:rPr>
        <w:t>Anaphalaxis</w:t>
      </w:r>
      <w:proofErr w:type="spellEnd"/>
      <w:r>
        <w:rPr>
          <w:spacing w:val="-10"/>
          <w:sz w:val="16"/>
          <w:szCs w:val="16"/>
        </w:rPr>
        <w:t xml:space="preserve"> </w:t>
      </w:r>
      <w:r>
        <w:rPr>
          <w:sz w:val="16"/>
          <w:szCs w:val="16"/>
        </w:rPr>
        <w:t>Policy</w:t>
      </w:r>
      <w:r>
        <w:rPr>
          <w:spacing w:val="-10"/>
          <w:sz w:val="16"/>
          <w:szCs w:val="16"/>
        </w:rPr>
        <w:t xml:space="preserve"> </w:t>
      </w:r>
      <w:r>
        <w:rPr>
          <w:sz w:val="16"/>
          <w:szCs w:val="16"/>
        </w:rPr>
        <w:t>-</w:t>
      </w:r>
      <w:r>
        <w:rPr>
          <w:spacing w:val="-10"/>
          <w:sz w:val="16"/>
          <w:szCs w:val="16"/>
        </w:rPr>
        <w:t xml:space="preserve"> </w:t>
      </w:r>
      <w:r>
        <w:rPr>
          <w:sz w:val="16"/>
          <w:szCs w:val="16"/>
        </w:rPr>
        <w:t>Attachment</w:t>
      </w:r>
      <w:r>
        <w:rPr>
          <w:spacing w:val="-10"/>
          <w:sz w:val="16"/>
          <w:szCs w:val="16"/>
        </w:rPr>
        <w:t xml:space="preserve"> </w:t>
      </w:r>
      <w:r>
        <w:rPr>
          <w:sz w:val="16"/>
          <w:szCs w:val="16"/>
        </w:rPr>
        <w:t>2 September 2019</w:t>
      </w:r>
    </w:p>
    <w:p w14:paraId="14556D8E" w14:textId="35DEC397" w:rsidR="00AD0D50" w:rsidRDefault="00AD0D50">
      <w:pPr>
        <w:pStyle w:val="BodyText"/>
        <w:kinsoku w:val="0"/>
        <w:overflowPunct w:val="0"/>
        <w:spacing w:before="95"/>
        <w:ind w:right="218"/>
        <w:jc w:val="right"/>
        <w:rPr>
          <w:spacing w:val="-10"/>
          <w:sz w:val="16"/>
          <w:szCs w:val="16"/>
        </w:rPr>
      </w:pPr>
      <w:r>
        <w:rPr>
          <w:sz w:val="16"/>
          <w:szCs w:val="16"/>
        </w:rPr>
        <w:t>Page</w:t>
      </w:r>
      <w:r>
        <w:rPr>
          <w:spacing w:val="-3"/>
          <w:sz w:val="16"/>
          <w:szCs w:val="16"/>
        </w:rPr>
        <w:t xml:space="preserve"> </w:t>
      </w:r>
      <w:r>
        <w:rPr>
          <w:spacing w:val="-10"/>
          <w:sz w:val="16"/>
          <w:szCs w:val="16"/>
        </w:rPr>
        <w:t>1</w:t>
      </w:r>
    </w:p>
    <w:sectPr w:rsidR="00000000" w:rsidSect="002558DD">
      <w:type w:val="continuous"/>
      <w:pgSz w:w="11910" w:h="16840"/>
      <w:pgMar w:top="600" w:right="1220" w:bottom="0" w:left="940" w:header="720" w:footer="720" w:gutter="0"/>
      <w:cols w:space="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58DD"/>
    <w:rsid w:val="002558DD"/>
    <w:rsid w:val="00AD0D50"/>
    <w:rsid w:val="00CC3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ocId w14:val="7D043513"/>
  <w14:defaultImageDpi w14:val="0"/>
  <w15:docId w15:val="{DEE7C1C8-9665-4965-ADDA-81449AEE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paragraph" w:styleId="Heading1">
    <w:name w:val="heading 1"/>
    <w:basedOn w:val="Normal"/>
    <w:next w:val="Normal"/>
    <w:link w:val="Heading1Char"/>
    <w:uiPriority w:val="9"/>
    <w:qFormat/>
    <w:rsid w:val="002558D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paragraph" w:styleId="Title">
    <w:name w:val="Title"/>
    <w:basedOn w:val="Normal"/>
    <w:next w:val="Normal"/>
    <w:link w:val="TitleChar"/>
    <w:uiPriority w:val="1"/>
    <w:qFormat/>
    <w:pPr>
      <w:spacing w:before="70"/>
      <w:ind w:left="194"/>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8DD"/>
    <w:rPr>
      <w:rFonts w:asciiTheme="majorHAnsi" w:eastAsiaTheme="majorEastAsia" w:hAnsiTheme="majorHAnsi" w:cstheme="majorBidi"/>
      <w:b/>
      <w:bCs/>
      <w:kern w:val="32"/>
      <w:sz w:val="32"/>
      <w:szCs w:val="32"/>
    </w:rPr>
  </w:style>
  <w:style w:type="table" w:styleId="TableGrid">
    <w:name w:val="Table Grid"/>
    <w:basedOn w:val="TableNormal"/>
    <w:uiPriority w:val="39"/>
    <w:rsid w:val="002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Anaphylaxis Policy.docx</dc:title>
  <dc:subject/>
  <dc:creator>katep</dc:creator>
  <cp:keywords/>
  <dc:description/>
  <cp:lastModifiedBy>Kate Pentreath</cp:lastModifiedBy>
  <cp:revision>3</cp:revision>
  <dcterms:created xsi:type="dcterms:W3CDTF">2024-03-27T23:13:00Z</dcterms:created>
  <dcterms:modified xsi:type="dcterms:W3CDTF">2024-03-27T23:14:00Z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19.0 (Windows)</vt:lpwstr>
  </property>
</Properties>
</file>